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F1B" w:rsidRDefault="00FE1F1B">
      <w:pPr>
        <w:rPr>
          <w:rFonts w:ascii="Times New Roman" w:hAnsi="Times New Roman"/>
          <w:sz w:val="2"/>
        </w:rPr>
      </w:pPr>
    </w:p>
    <w:p w:rsidR="00FE1F1B" w:rsidRDefault="00FE1F1B">
      <w:pPr>
        <w:pStyle w:val="a9"/>
        <w:spacing w:line="240" w:lineRule="auto"/>
        <w:rPr>
          <w:sz w:val="12"/>
        </w:rPr>
      </w:pPr>
    </w:p>
    <w:p w:rsidR="00FE1F1B" w:rsidRDefault="00FE1F1B">
      <w:pPr>
        <w:pStyle w:val="a9"/>
        <w:spacing w:line="240" w:lineRule="auto"/>
        <w:rPr>
          <w:sz w:val="12"/>
        </w:rPr>
      </w:pPr>
    </w:p>
    <w:p w:rsidR="00FE1F1B" w:rsidRPr="00641397" w:rsidRDefault="00CB4A24">
      <w:pPr>
        <w:pStyle w:val="a9"/>
        <w:spacing w:line="240" w:lineRule="auto"/>
        <w:jc w:val="right"/>
        <w:rPr>
          <w:b w:val="0"/>
          <w:sz w:val="32"/>
          <w:szCs w:val="32"/>
        </w:rPr>
      </w:pPr>
      <w:r w:rsidRPr="00641397">
        <w:rPr>
          <w:b w:val="0"/>
          <w:sz w:val="32"/>
          <w:szCs w:val="32"/>
        </w:rPr>
        <w:t>ПРОЕКТ</w:t>
      </w:r>
    </w:p>
    <w:p w:rsidR="00FE1F1B" w:rsidRDefault="00CB4A24">
      <w:pPr>
        <w:pStyle w:val="a9"/>
        <w:tabs>
          <w:tab w:val="left" w:pos="2204"/>
        </w:tabs>
        <w:spacing w:line="240" w:lineRule="auto"/>
        <w:jc w:val="left"/>
      </w:pPr>
      <w:r>
        <w:tab/>
      </w: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 w:rsidP="00757F6D">
      <w:pPr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 w:rsidP="00757F6D">
      <w:pPr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CB4A2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</w:t>
      </w:r>
    </w:p>
    <w:p w:rsidR="00FE1F1B" w:rsidRDefault="00CB4A2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город Краснодар от 17.10.2014 № 7592 </w:t>
      </w:r>
    </w:p>
    <w:p w:rsidR="00FE1F1B" w:rsidRDefault="00CB4A2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«Об утверждении муниципальной программы муниципального </w:t>
      </w:r>
    </w:p>
    <w:p w:rsidR="00FE1F1B" w:rsidRDefault="00CB4A2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образования город Краснодар «Содействие занятости населения </w:t>
      </w:r>
    </w:p>
    <w:p w:rsidR="00FE1F1B" w:rsidRDefault="00CB4A2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город Краснодар» </w:t>
      </w: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CB4A24">
      <w:pPr>
        <w:widowControl w:val="0"/>
        <w:ind w:right="6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приведения муниципальных правовых актов в соответствие с действующим законодательством, с продлением срока реализации, изменением основных </w:t>
      </w:r>
      <w:r>
        <w:rPr>
          <w:rFonts w:ascii="Times New Roman" w:hAnsi="Times New Roman"/>
          <w:sz w:val="28"/>
        </w:rPr>
        <w:t>параметров муниципальной программы муниципального образования город Краснодар «Содействие занятости населения муниципального образования город Краснодар» п о с т а н о в л я ю: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Внести в постановление администрации муниципального образования город Красно</w:t>
      </w:r>
      <w:r>
        <w:rPr>
          <w:rFonts w:ascii="Times New Roman" w:hAnsi="Times New Roman"/>
          <w:sz w:val="28"/>
        </w:rPr>
        <w:t xml:space="preserve">дар от 17.10.2014 № 7592 «Об утверждении муниципальной программы муниципального образования город Краснодар «Содействие занятости населения муниципального образования город Краснодар» следующие изменения: </w:t>
      </w:r>
    </w:p>
    <w:p w:rsidR="00FE1F1B" w:rsidRDefault="00CB4A24">
      <w:pPr>
        <w:ind w:left="60" w:right="60" w:firstLine="64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 Абзац десятый «Этапы и сроки реализации муниц</w:t>
      </w:r>
      <w:r>
        <w:rPr>
          <w:rFonts w:ascii="Times New Roman" w:hAnsi="Times New Roman"/>
          <w:sz w:val="28"/>
        </w:rPr>
        <w:t xml:space="preserve">ипальной программы» паспорта муниципальной программы муниципального образования город Краснодар «Содействие занятости населения муниципального образования город Краснодар» (далее – Программа) изложить в следующей редакции: </w:t>
      </w:r>
    </w:p>
    <w:p w:rsidR="00FE1F1B" w:rsidRDefault="00CB4A24">
      <w:pPr>
        <w:ind w:left="60" w:right="60" w:firstLine="64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«Сроки реализации муниципальной </w:t>
      </w:r>
      <w:r>
        <w:rPr>
          <w:rFonts w:ascii="Times New Roman" w:hAnsi="Times New Roman"/>
          <w:sz w:val="28"/>
        </w:rPr>
        <w:t>программы 2015 – 2028 годы.</w:t>
      </w:r>
    </w:p>
    <w:p w:rsidR="00FE1F1B" w:rsidRDefault="00CB4A24">
      <w:pPr>
        <w:ind w:left="60" w:right="60" w:firstLine="64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 реализуется в три этапа: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 этап: 2015 – 2020 годы;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 этап: 2021 – 2025 годы;</w:t>
      </w:r>
    </w:p>
    <w:p w:rsidR="00FE1F1B" w:rsidRDefault="00CB4A24">
      <w:pPr>
        <w:ind w:left="60" w:right="60" w:firstLine="64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 этап: 2026 – 2028 годы».</w:t>
      </w:r>
    </w:p>
    <w:p w:rsidR="00FE1F1B" w:rsidRDefault="00CB4A24">
      <w:pPr>
        <w:ind w:left="60" w:right="60" w:firstLine="64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>Абзац одиннадцатый «Объёмы и источники финансирования муниципальной программы» паспорта Прог</w:t>
      </w:r>
      <w:r>
        <w:rPr>
          <w:rFonts w:ascii="Times New Roman" w:hAnsi="Times New Roman"/>
          <w:sz w:val="28"/>
        </w:rPr>
        <w:t>раммы изложить в следующей редакции:</w:t>
      </w:r>
    </w:p>
    <w:tbl>
      <w:tblPr>
        <w:tblW w:w="9675" w:type="dxa"/>
        <w:tblLayout w:type="fixed"/>
        <w:tblLook w:val="04A0" w:firstRow="1" w:lastRow="0" w:firstColumn="1" w:lastColumn="0" w:noHBand="0" w:noVBand="1"/>
      </w:tblPr>
      <w:tblGrid>
        <w:gridCol w:w="4465"/>
        <w:gridCol w:w="422"/>
        <w:gridCol w:w="4788"/>
      </w:tblGrid>
      <w:tr w:rsidR="00FE1F1B">
        <w:tc>
          <w:tcPr>
            <w:tcW w:w="4465" w:type="dxa"/>
            <w:shd w:val="clear" w:color="auto" w:fill="auto"/>
          </w:tcPr>
          <w:p w:rsidR="00FE1F1B" w:rsidRDefault="00CB4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«Объёмы и источники финансирования муниципальной программы</w:t>
            </w:r>
          </w:p>
        </w:tc>
        <w:tc>
          <w:tcPr>
            <w:tcW w:w="422" w:type="dxa"/>
            <w:shd w:val="clear" w:color="auto" w:fill="auto"/>
          </w:tcPr>
          <w:p w:rsidR="00FE1F1B" w:rsidRDefault="00FE1F1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788" w:type="dxa"/>
            <w:shd w:val="clear" w:color="auto" w:fill="auto"/>
          </w:tcPr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объём финансирования, необходимый для реализации мероприятий программы, составляет 676 601,6 тыс. рублей, в том числе по годам: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2015 год – 27 124,1 тыс. </w:t>
            </w:r>
            <w:r>
              <w:rPr>
                <w:rFonts w:ascii="Times New Roman" w:hAnsi="Times New Roman"/>
                <w:sz w:val="28"/>
              </w:rPr>
              <w:t>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27 185,6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26 891,4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25 918,3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34 177,1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32 719,6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35 057,8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41 754,5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2023 год – 44 </w:t>
            </w:r>
            <w:r>
              <w:rPr>
                <w:rFonts w:ascii="Times New Roman" w:hAnsi="Times New Roman"/>
                <w:sz w:val="28"/>
              </w:rPr>
              <w:t>553,8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60 636,6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72 630,4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 – 82 650,8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 год – 82 650,8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2028 год – 82 650,8 тыс. рублей, в том числе по подпрограммам: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 организации временного трудоустройства</w:t>
            </w:r>
            <w:r>
              <w:rPr>
                <w:rFonts w:ascii="Times New Roman" w:hAnsi="Times New Roman"/>
                <w:sz w:val="28"/>
              </w:rPr>
              <w:t xml:space="preserve"> несовершеннолетних в муниципальном образовании город Краснодар» – из средств местного бюджета (бюджета  муниципального образования  город  Краснодар)  – 599 541,2 тыс. рублей, в том числе: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22 433,4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22 399,9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22 412,4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22 419,4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29 660,6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29 483,9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30 542,4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37 052,9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39 439,1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2024 год – 54 698,5 тыс. </w:t>
            </w:r>
            <w:r>
              <w:rPr>
                <w:rFonts w:ascii="Times New Roman" w:hAnsi="Times New Roman"/>
                <w:sz w:val="28"/>
              </w:rPr>
              <w:t>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65 343,0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 – 74 551,9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 год – 74 551,9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2028 год – 74 551,9 тыс. рублей.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«Об организации общественных работ в муниципальном образовании город Краснодар» – из средств </w:t>
            </w:r>
            <w:r>
              <w:rPr>
                <w:rFonts w:ascii="Times New Roman" w:hAnsi="Times New Roman"/>
                <w:sz w:val="28"/>
              </w:rPr>
              <w:lastRenderedPageBreak/>
              <w:t>местного бюджета (бюдже</w:t>
            </w:r>
            <w:r>
              <w:rPr>
                <w:rFonts w:ascii="Times New Roman" w:hAnsi="Times New Roman"/>
                <w:sz w:val="28"/>
              </w:rPr>
              <w:t>та муниципального образования город Краснодар) – 73 412,5 тыс. рублей, в том числе: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4 401,7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4 482,7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4 266,9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3 286,8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4 304,4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3</w:t>
            </w:r>
            <w:r>
              <w:rPr>
                <w:rFonts w:ascii="Times New Roman" w:hAnsi="Times New Roman"/>
                <w:sz w:val="28"/>
              </w:rPr>
              <w:t xml:space="preserve"> 019,8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4 300,3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4 481,4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4 849,2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5 652,8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6 983,0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 – 7 794,5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 год – 7 794,5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2028 год – 7</w:t>
            </w:r>
            <w:r>
              <w:rPr>
                <w:rFonts w:ascii="Times New Roman" w:hAnsi="Times New Roman"/>
                <w:sz w:val="28"/>
              </w:rPr>
              <w:t xml:space="preserve"> 794,5 тыс. рублей.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Обеспечение мероприятий по подготовке и награждению  победителей общегородского  отраслевого  конкурса  «Лучший  специалист  города Краснодара»  –  из  средств  местного бюджета  (бюджета  муниципального                                 </w:t>
            </w:r>
            <w:r>
              <w:rPr>
                <w:rFonts w:ascii="Times New Roman" w:hAnsi="Times New Roman"/>
                <w:sz w:val="28"/>
              </w:rPr>
              <w:t xml:space="preserve">      образования  город  Краснодар)  –     3 647,9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 рублей, в том числе: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289,0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303,0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212,1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212,1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212,1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215,9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</w:rPr>
              <w:t>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215,1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220,2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265,5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285,3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304,4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 – 304,4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 – 304,4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 год – 304,4 тыс. рублей».</w:t>
            </w:r>
          </w:p>
        </w:tc>
      </w:tr>
    </w:tbl>
    <w:p w:rsidR="00FE1F1B" w:rsidRDefault="00CB4A24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1.3. </w:t>
      </w:r>
      <w:r>
        <w:rPr>
          <w:rFonts w:ascii="Times New Roman" w:hAnsi="Times New Roman"/>
          <w:sz w:val="28"/>
        </w:rPr>
        <w:t>Пункт 7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>раздела II Программы изложить в следующей редакции:</w:t>
      </w:r>
    </w:p>
    <w:p w:rsidR="00FE1F1B" w:rsidRDefault="00CB4A24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«7. Срок реализации Программы 2015 – 2028 годы. Муниципальная программа реализуется в три этапа:</w:t>
      </w:r>
    </w:p>
    <w:p w:rsidR="00FE1F1B" w:rsidRDefault="00CB4A24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 этап: 2015 – 2020 годы;</w:t>
      </w:r>
    </w:p>
    <w:p w:rsidR="00FE1F1B" w:rsidRDefault="00CB4A24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II этап: 2021 – 2025 годы;</w:t>
      </w:r>
    </w:p>
    <w:p w:rsidR="00FE1F1B" w:rsidRDefault="00CB4A24">
      <w:pPr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 этап: 2026 – 2028 годы.»</w:t>
      </w:r>
    </w:p>
    <w:p w:rsidR="00FE1F1B" w:rsidRDefault="00CB4A24">
      <w:pPr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 Пункт 9 разд</w:t>
      </w:r>
      <w:r>
        <w:rPr>
          <w:rFonts w:ascii="Times New Roman" w:hAnsi="Times New Roman"/>
          <w:sz w:val="28"/>
        </w:rPr>
        <w:t>ела III Программы изложить в следующей редакции: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«9. </w:t>
      </w:r>
      <w:r>
        <w:rPr>
          <w:rFonts w:ascii="Times New Roman" w:hAnsi="Times New Roman"/>
          <w:sz w:val="28"/>
        </w:rPr>
        <w:t>Подпрограмма № 1</w:t>
      </w:r>
      <w:r>
        <w:rPr>
          <w:rFonts w:ascii="Times New Roman" w:hAnsi="Times New Roman"/>
          <w:sz w:val="28"/>
        </w:rPr>
        <w:t xml:space="preserve"> реализуется в соответствии с приложением № 1 к настоящей Программе.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Подпрограммы № 1 – обеспечение временного трудоустройства        и  дополнительной  социальной  поддержки несовер</w:t>
      </w:r>
      <w:r>
        <w:rPr>
          <w:rFonts w:ascii="Times New Roman" w:hAnsi="Times New Roman"/>
          <w:sz w:val="28"/>
        </w:rPr>
        <w:t xml:space="preserve">шеннолетних в  возрасте  от  </w:t>
      </w:r>
    </w:p>
    <w:p w:rsidR="00FE1F1B" w:rsidRDefault="00CB4A2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 до 18 лет в свободное от учёбы время.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Основная задача Подпрограммы № 1 – организация рабочих мест для временного трудоустройства несовершеннолетних в возрасте от 14 до 18 лет в свободное от учёбы время.</w:t>
      </w:r>
    </w:p>
    <w:p w:rsidR="00FE1F1B" w:rsidRDefault="00CB4A24">
      <w:pPr>
        <w:pStyle w:val="BodyTextIndent21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Общий объём финансир</w:t>
      </w:r>
      <w:r>
        <w:rPr>
          <w:sz w:val="28"/>
        </w:rPr>
        <w:t>ования Подпрограммы № 1 – 599 541,2 тыс. рублей, в том числе по годам: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 – 22 433,4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22 399,9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2017 год – 22 412,4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2018 год – 22 419,4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>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2019 год – 29 660,6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2020 год – 29 483,9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>тыс. рублей;</w:t>
      </w:r>
    </w:p>
    <w:p w:rsidR="00FE1F1B" w:rsidRDefault="00CB4A24">
      <w:pPr>
        <w:pStyle w:val="ConsPlusNormal1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 год – 30 542,4 тыс. рублей;</w:t>
      </w:r>
    </w:p>
    <w:p w:rsidR="00FE1F1B" w:rsidRDefault="00CB4A24">
      <w:pPr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2022 год – 37 052,9 тыс. рублей;</w:t>
      </w:r>
    </w:p>
    <w:p w:rsidR="00FE1F1B" w:rsidRDefault="00CB4A24">
      <w:pPr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2023 год – 39 439,1 тыс. рублей;</w:t>
      </w:r>
    </w:p>
    <w:p w:rsidR="00FE1F1B" w:rsidRDefault="00CB4A24">
      <w:pPr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2024 год – 54 698,5 тыс. рублей;</w:t>
      </w:r>
    </w:p>
    <w:p w:rsidR="00FE1F1B" w:rsidRDefault="00CB4A24">
      <w:pPr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2025 год – 65 343,0 тыс. рублей;</w:t>
      </w:r>
    </w:p>
    <w:p w:rsidR="00FE1F1B" w:rsidRDefault="00CB4A24">
      <w:pPr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2026 год – 74 551,9 тыс. рублей;</w:t>
      </w:r>
    </w:p>
    <w:p w:rsidR="00FE1F1B" w:rsidRDefault="00CB4A24">
      <w:pPr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2027 год – 74 551,9 тыс. рублей;</w:t>
      </w:r>
    </w:p>
    <w:p w:rsidR="00FE1F1B" w:rsidRDefault="00CB4A24">
      <w:pPr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2028 год – </w:t>
      </w:r>
      <w:r>
        <w:rPr>
          <w:rFonts w:ascii="Times New Roman" w:hAnsi="Times New Roman"/>
          <w:sz w:val="28"/>
        </w:rPr>
        <w:t>74 551,9 тыс. рублей.</w:t>
      </w:r>
    </w:p>
    <w:p w:rsidR="00FE1F1B" w:rsidRDefault="00CB4A24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реализации Подпрограммы № 1: 2015 – 2028 годы.».</w:t>
      </w:r>
    </w:p>
    <w:p w:rsidR="00FE1F1B" w:rsidRDefault="00CB4A24">
      <w:pPr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 Пункт 10 раздела III Программы изложить в следующей редакции: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«10. </w:t>
      </w:r>
      <w:r>
        <w:rPr>
          <w:rFonts w:ascii="Times New Roman" w:hAnsi="Times New Roman"/>
          <w:sz w:val="28"/>
        </w:rPr>
        <w:t>Подпрограмма № 2</w:t>
      </w:r>
      <w:r>
        <w:rPr>
          <w:rFonts w:ascii="Times New Roman" w:hAnsi="Times New Roman"/>
          <w:sz w:val="28"/>
        </w:rPr>
        <w:t xml:space="preserve"> реализуется в соответствии с приложением № 2 к настоящей Программе.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Подпрограммы № 2 –</w:t>
      </w:r>
      <w:r>
        <w:rPr>
          <w:rFonts w:ascii="Times New Roman" w:hAnsi="Times New Roman"/>
          <w:sz w:val="28"/>
        </w:rPr>
        <w:t xml:space="preserve"> улучшение ситуации в сфере занятости населения, создание дополнительных форм временной занятости для граждан, зарегистрированных в органах службы занятости в целях поиска подходящей работы, безработных граждан.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Задача Подпрограммы № 2 – организация трудов</w:t>
      </w:r>
      <w:r>
        <w:rPr>
          <w:rFonts w:ascii="Times New Roman" w:hAnsi="Times New Roman"/>
          <w:sz w:val="28"/>
        </w:rPr>
        <w:t>ой деятельности, имеющей социальную направленность, организуемой в качестве дополнительной поддержки граждан, зарегистрированных в органах службы занятости в целях поиска подходящей работы, безработных граждан.</w:t>
      </w:r>
    </w:p>
    <w:p w:rsidR="00FE1F1B" w:rsidRDefault="00CB4A24">
      <w:pPr>
        <w:pStyle w:val="BodyTextIndent21"/>
        <w:spacing w:after="0" w:line="240" w:lineRule="auto"/>
        <w:ind w:left="0" w:firstLine="708"/>
        <w:jc w:val="both"/>
        <w:rPr>
          <w:sz w:val="28"/>
        </w:rPr>
      </w:pPr>
      <w:r>
        <w:rPr>
          <w:sz w:val="28"/>
        </w:rPr>
        <w:t>Общий объём финансирования Подпрограммы № 2 –</w:t>
      </w:r>
      <w:r>
        <w:rPr>
          <w:sz w:val="28"/>
        </w:rPr>
        <w:t xml:space="preserve"> 73 412,5 тыс. рублей, в том числе по годам: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2015 год – 4 401,7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 год – 4 482,7 тыс. рублей;-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2017 год – 4 266,9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2018 год – 3 286,8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2019 год – 4 304,4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2020 год – 3 019,8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>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 год – 4 300,3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>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2022 год – 4 481,4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2023 год – 4 849,2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2024 год – 5 652,8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2025 год – 6 983,0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2026 год – 7 794,5 тыс. рублей;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2027 год – 7 794,5 тыс. рублей;</w:t>
      </w:r>
    </w:p>
    <w:p w:rsidR="00FE1F1B" w:rsidRDefault="00CB4A24">
      <w:pPr>
        <w:pStyle w:val="text1"/>
        <w:ind w:firstLine="720"/>
        <w:rPr>
          <w:sz w:val="28"/>
        </w:rPr>
      </w:pPr>
      <w:r>
        <w:rPr>
          <w:sz w:val="28"/>
        </w:rPr>
        <w:t xml:space="preserve">2028 год – 7 794,5 тыс. рублей. </w:t>
      </w:r>
    </w:p>
    <w:p w:rsidR="00FE1F1B" w:rsidRDefault="00CB4A24">
      <w:pPr>
        <w:pStyle w:val="text1"/>
        <w:ind w:firstLine="720"/>
        <w:rPr>
          <w:sz w:val="28"/>
        </w:rPr>
      </w:pPr>
      <w:r>
        <w:rPr>
          <w:sz w:val="28"/>
        </w:rPr>
        <w:t>Срок реализации П</w:t>
      </w:r>
      <w:r>
        <w:rPr>
          <w:sz w:val="28"/>
        </w:rPr>
        <w:t>одпрограммы № 2: 2015 – 2028 годы.».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 Абзац шестой «Этапы и сроки реализации подпрограммы» паспорта подпрограммы «Об организации временного трудоустройства несовершеннолетних в муниципальном образовании город Краснодар» (далее – Подпрограмма № 1) Прогр</w:t>
      </w:r>
      <w:r>
        <w:rPr>
          <w:rFonts w:ascii="Times New Roman" w:hAnsi="Times New Roman"/>
          <w:sz w:val="28"/>
        </w:rPr>
        <w:t>аммы изложить в следующей редакции: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503"/>
        <w:gridCol w:w="567"/>
        <w:gridCol w:w="4677"/>
      </w:tblGrid>
      <w:tr w:rsidR="00FE1F1B">
        <w:tc>
          <w:tcPr>
            <w:tcW w:w="4503" w:type="dxa"/>
            <w:shd w:val="clear" w:color="auto" w:fill="auto"/>
          </w:tcPr>
          <w:p w:rsidR="00FE1F1B" w:rsidRDefault="00CB4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«Этапы и сроки реализации</w:t>
            </w:r>
          </w:p>
          <w:p w:rsidR="00FE1F1B" w:rsidRDefault="00CB4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подпрограммы</w:t>
            </w:r>
          </w:p>
        </w:tc>
        <w:tc>
          <w:tcPr>
            <w:tcW w:w="567" w:type="dxa"/>
            <w:shd w:val="clear" w:color="auto" w:fill="auto"/>
          </w:tcPr>
          <w:p w:rsidR="00FE1F1B" w:rsidRDefault="00FE1F1B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677" w:type="dxa"/>
            <w:shd w:val="clear" w:color="auto" w:fill="auto"/>
          </w:tcPr>
          <w:p w:rsidR="00FE1F1B" w:rsidRDefault="00CB4A24">
            <w:pPr>
              <w:ind w:left="60" w:right="60" w:hanging="2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Сроки реализации подпрограммы 2015 – 2028 годы.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реализуется в три этапа: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этап: 2015 – 2020 годы;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II этап: 2021 – 2025 годы;</w:t>
            </w:r>
          </w:p>
          <w:p w:rsidR="00FE1F1B" w:rsidRDefault="00CB4A24">
            <w:pPr>
              <w:ind w:right="6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III этап: 2026 – 2028 годы».</w:t>
            </w:r>
          </w:p>
        </w:tc>
      </w:tr>
    </w:tbl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1.7. Абзац </w:t>
      </w:r>
      <w:r>
        <w:rPr>
          <w:rFonts w:ascii="Times New Roman" w:hAnsi="Times New Roman"/>
          <w:sz w:val="28"/>
        </w:rPr>
        <w:t>седьмой «Объёмы и источники финансирования подпрограммы» паспорта Подпрограммы № 1 изложить в следующей редакции: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503"/>
        <w:gridCol w:w="567"/>
        <w:gridCol w:w="4677"/>
      </w:tblGrid>
      <w:tr w:rsidR="00FE1F1B">
        <w:tc>
          <w:tcPr>
            <w:tcW w:w="4503" w:type="dxa"/>
            <w:shd w:val="clear" w:color="auto" w:fill="auto"/>
          </w:tcPr>
          <w:p w:rsidR="00FE1F1B" w:rsidRDefault="00CB4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«Объёмы и источники финансирования подпрограммы</w:t>
            </w:r>
          </w:p>
        </w:tc>
        <w:tc>
          <w:tcPr>
            <w:tcW w:w="567" w:type="dxa"/>
            <w:shd w:val="clear" w:color="auto" w:fill="auto"/>
          </w:tcPr>
          <w:p w:rsidR="00FE1F1B" w:rsidRDefault="00FE1F1B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677" w:type="dxa"/>
            <w:shd w:val="clear" w:color="auto" w:fill="auto"/>
          </w:tcPr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объём финансирования, необходимый для реализации мероприятий подпрограммы, составляет 5</w:t>
            </w:r>
            <w:r>
              <w:rPr>
                <w:rFonts w:ascii="Times New Roman" w:hAnsi="Times New Roman"/>
                <w:sz w:val="28"/>
              </w:rPr>
              <w:t>99 541,2 тыс. рублей, в том числе: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22 433,4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22 399,9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22 412,4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22 419,4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29 660,6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29 483,9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2021 год – 30 542,4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37 052,9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39 439,1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54 698,5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65 343,0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 – 74 551,9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 год – 74 551,9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2028 год – 74 551,9 тыс. рублей».</w:t>
            </w:r>
          </w:p>
        </w:tc>
      </w:tr>
    </w:tbl>
    <w:p w:rsidR="00FE1F1B" w:rsidRDefault="00CB4A24">
      <w:pPr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 Табли</w:t>
      </w:r>
      <w:r>
        <w:rPr>
          <w:rFonts w:ascii="Times New Roman" w:hAnsi="Times New Roman"/>
          <w:sz w:val="28"/>
        </w:rPr>
        <w:t>цу № 2 пункта 3 раздела I Подпрограммы № 1 изложить в следующей редакции:</w:t>
      </w:r>
    </w:p>
    <w:p w:rsidR="00FE1F1B" w:rsidRDefault="00FE1F1B">
      <w:pPr>
        <w:widowControl w:val="0"/>
        <w:ind w:firstLine="720"/>
        <w:jc w:val="both"/>
        <w:rPr>
          <w:rFonts w:ascii="Times New Roman" w:hAnsi="Times New Roman"/>
          <w:sz w:val="28"/>
        </w:rPr>
      </w:pPr>
    </w:p>
    <w:p w:rsidR="00FE1F1B" w:rsidRDefault="00CB4A24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«Таблица № 2</w:t>
      </w: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CB4A2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 этап реализации (с 2021 г. по 2025 г.)</w:t>
      </w:r>
    </w:p>
    <w:p w:rsidR="00FE1F1B" w:rsidRDefault="00FE1F1B">
      <w:pPr>
        <w:widowControl w:val="0"/>
        <w:ind w:firstLine="720"/>
        <w:jc w:val="both"/>
        <w:rPr>
          <w:rFonts w:ascii="Times New Roman" w:hAnsi="Times New Roman"/>
          <w:sz w:val="28"/>
        </w:rPr>
      </w:pP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136"/>
        <w:gridCol w:w="850"/>
        <w:gridCol w:w="1134"/>
        <w:gridCol w:w="1136"/>
        <w:gridCol w:w="991"/>
        <w:gridCol w:w="1133"/>
        <w:gridCol w:w="1277"/>
        <w:gridCol w:w="849"/>
      </w:tblGrid>
      <w:tr w:rsidR="00FE1F1B">
        <w:trPr>
          <w:trHeight w:val="518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Наименование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целевого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Единица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Статус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&lt;*&gt;</w:t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Значение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sz w:val="20"/>
              </w:rPr>
              <w:t>показателей</w:t>
            </w:r>
          </w:p>
        </w:tc>
        <w:tc>
          <w:tcPr>
            <w:tcW w:w="849" w:type="dxa"/>
            <w:tcBorders>
              <w:left w:val="single" w:sz="4" w:space="0" w:color="000000"/>
            </w:tcBorders>
          </w:tcPr>
          <w:p w:rsidR="00FE1F1B" w:rsidRDefault="00FE1F1B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color w:val="FFFFFF"/>
              </w:rPr>
            </w:pPr>
          </w:p>
        </w:tc>
      </w:tr>
      <w:tr w:rsidR="00FE1F1B"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2021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2022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2024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2025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849" w:type="dxa"/>
            <w:tcBorders>
              <w:left w:val="single" w:sz="4" w:space="0" w:color="000000"/>
            </w:tcBorders>
          </w:tcPr>
          <w:p w:rsidR="00FE1F1B" w:rsidRDefault="00FE1F1B">
            <w:pPr>
              <w:ind w:left="-105" w:hanging="137"/>
              <w:jc w:val="center"/>
              <w:rPr>
                <w:rFonts w:ascii="Times New Roman" w:hAnsi="Times New Roman"/>
                <w:color w:val="FFFFFF"/>
              </w:rPr>
            </w:pPr>
          </w:p>
        </w:tc>
      </w:tr>
      <w:tr w:rsidR="00FE1F1B"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spacing w:line="21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Количество временно трудоустроенных несовершеннолетних граждан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4 203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4 357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4 312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4 884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5 030</w:t>
            </w:r>
          </w:p>
        </w:tc>
        <w:tc>
          <w:tcPr>
            <w:tcW w:w="849" w:type="dxa"/>
            <w:tcBorders>
              <w:left w:val="single" w:sz="4" w:space="0" w:color="000000"/>
            </w:tcBorders>
          </w:tcPr>
          <w:p w:rsidR="00FE1F1B" w:rsidRDefault="00FE1F1B">
            <w:pPr>
              <w:ind w:left="-61"/>
              <w:jc w:val="center"/>
              <w:rPr>
                <w:rFonts w:ascii="Times New Roman" w:hAnsi="Times New Roman"/>
                <w:sz w:val="28"/>
              </w:rPr>
            </w:pPr>
          </w:p>
          <w:p w:rsidR="00FE1F1B" w:rsidRDefault="00FE1F1B">
            <w:pPr>
              <w:ind w:left="-61"/>
              <w:jc w:val="center"/>
              <w:rPr>
                <w:rFonts w:ascii="Times New Roman" w:hAnsi="Times New Roman"/>
                <w:sz w:val="28"/>
              </w:rPr>
            </w:pPr>
          </w:p>
          <w:p w:rsidR="00FE1F1B" w:rsidRDefault="00FE1F1B">
            <w:pPr>
              <w:ind w:left="-61"/>
              <w:jc w:val="center"/>
              <w:rPr>
                <w:rFonts w:ascii="Times New Roman" w:hAnsi="Times New Roman"/>
                <w:sz w:val="28"/>
              </w:rPr>
            </w:pPr>
          </w:p>
          <w:p w:rsidR="00FE1F1B" w:rsidRDefault="00CB4A24">
            <w:pPr>
              <w:ind w:left="-61"/>
              <w:rPr>
                <w:rFonts w:ascii="Times New Roman" w:hAnsi="Times New Roman"/>
                <w:color w:val="C0000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».</w:t>
            </w:r>
          </w:p>
        </w:tc>
      </w:tr>
    </w:tbl>
    <w:p w:rsidR="00FE1F1B" w:rsidRDefault="00FE1F1B">
      <w:pPr>
        <w:widowControl w:val="0"/>
        <w:ind w:firstLine="720"/>
        <w:jc w:val="both"/>
        <w:rPr>
          <w:rFonts w:ascii="Times New Roman" w:hAnsi="Times New Roman"/>
          <w:sz w:val="28"/>
        </w:rPr>
      </w:pPr>
    </w:p>
    <w:p w:rsidR="00FE1F1B" w:rsidRDefault="00CB4A24">
      <w:pPr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1.9. Таблицу № 3 пункта 3 раздела I Подпрограммы № 1 изложить в следующей редакции:</w:t>
      </w:r>
    </w:p>
    <w:p w:rsidR="00FE1F1B" w:rsidRDefault="00FE1F1B">
      <w:pPr>
        <w:widowControl w:val="0"/>
        <w:ind w:firstLine="720"/>
        <w:jc w:val="both"/>
        <w:rPr>
          <w:rFonts w:ascii="Times New Roman" w:hAnsi="Times New Roman"/>
          <w:sz w:val="28"/>
        </w:rPr>
      </w:pPr>
    </w:p>
    <w:p w:rsidR="00FE1F1B" w:rsidRDefault="00CB4A24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«Таблица № 3</w:t>
      </w:r>
    </w:p>
    <w:p w:rsidR="00FE1F1B" w:rsidRDefault="00FE1F1B">
      <w:pPr>
        <w:jc w:val="center"/>
        <w:rPr>
          <w:rFonts w:ascii="Times New Roman" w:hAnsi="Times New Roman"/>
        </w:rPr>
      </w:pPr>
    </w:p>
    <w:p w:rsidR="00FE1F1B" w:rsidRDefault="00CB4A2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III этап реализации (с 2026 г по </w:t>
      </w:r>
      <w:r>
        <w:rPr>
          <w:rFonts w:ascii="Times New Roman" w:hAnsi="Times New Roman"/>
          <w:b/>
          <w:sz w:val="28"/>
        </w:rPr>
        <w:t>2028 г.)</w:t>
      </w:r>
    </w:p>
    <w:p w:rsidR="00FE1F1B" w:rsidRDefault="00FE1F1B">
      <w:pPr>
        <w:widowControl w:val="0"/>
        <w:ind w:firstLine="720"/>
        <w:jc w:val="both"/>
        <w:rPr>
          <w:rFonts w:ascii="Times New Roman" w:hAnsi="Times New Roman"/>
        </w:rPr>
      </w:pPr>
    </w:p>
    <w:tbl>
      <w:tblPr>
        <w:tblW w:w="96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93"/>
        <w:gridCol w:w="1211"/>
        <w:gridCol w:w="1547"/>
        <w:gridCol w:w="1592"/>
        <w:gridCol w:w="895"/>
        <w:gridCol w:w="1309"/>
        <w:gridCol w:w="690"/>
      </w:tblGrid>
      <w:tr w:rsidR="00FE1F1B"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Наименование</w:t>
            </w:r>
          </w:p>
          <w:p w:rsidR="00FE1F1B" w:rsidRDefault="00CB4A24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целевого показателя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Единица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измерения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Статус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&lt;*&gt;</w:t>
            </w:r>
          </w:p>
        </w:tc>
        <w:tc>
          <w:tcPr>
            <w:tcW w:w="3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Значение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показателей</w:t>
            </w:r>
          </w:p>
        </w:tc>
        <w:tc>
          <w:tcPr>
            <w:tcW w:w="690" w:type="dxa"/>
            <w:tcBorders>
              <w:left w:val="single" w:sz="4" w:space="0" w:color="000000"/>
            </w:tcBorders>
            <w:shd w:val="clear" w:color="auto" w:fill="auto"/>
          </w:tcPr>
          <w:p w:rsidR="00FE1F1B" w:rsidRDefault="00FE1F1B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</w:p>
        </w:tc>
      </w:tr>
      <w:tr w:rsidR="00FE1F1B">
        <w:trPr>
          <w:trHeight w:val="232"/>
        </w:trPr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2028</w:t>
            </w:r>
          </w:p>
        </w:tc>
        <w:tc>
          <w:tcPr>
            <w:tcW w:w="690" w:type="dxa"/>
            <w:tcBorders>
              <w:left w:val="single" w:sz="4" w:space="0" w:color="000000"/>
            </w:tcBorders>
            <w:shd w:val="clear" w:color="auto" w:fill="auto"/>
          </w:tcPr>
          <w:p w:rsidR="00FE1F1B" w:rsidRDefault="00FE1F1B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</w:p>
        </w:tc>
      </w:tr>
      <w:tr w:rsidR="00FE1F1B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1B" w:rsidRDefault="00CB4A24">
            <w:pPr>
              <w:spacing w:line="21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Количество временно трудоустроенных несовершеннолетних граждан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1B" w:rsidRDefault="00CB4A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Человек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1B" w:rsidRDefault="00CB4A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5 030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5 030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5 030</w:t>
            </w:r>
          </w:p>
        </w:tc>
        <w:tc>
          <w:tcPr>
            <w:tcW w:w="690" w:type="dxa"/>
            <w:tcBorders>
              <w:left w:val="single" w:sz="4" w:space="0" w:color="000000"/>
            </w:tcBorders>
            <w:shd w:val="clear" w:color="auto" w:fill="auto"/>
          </w:tcPr>
          <w:p w:rsidR="00FE1F1B" w:rsidRDefault="00FE1F1B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FE1F1B" w:rsidRDefault="00FE1F1B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FE1F1B" w:rsidRDefault="00FE1F1B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FE1F1B" w:rsidRDefault="00CB4A24">
            <w:pPr>
              <w:ind w:left="-38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</w:tbl>
    <w:p w:rsidR="00FE1F1B" w:rsidRDefault="00CB4A24">
      <w:pPr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1.10. Пункт 5 раздела I Подпрограммы № 1 </w:t>
      </w:r>
      <w:r>
        <w:rPr>
          <w:rFonts w:ascii="Times New Roman" w:hAnsi="Times New Roman"/>
          <w:sz w:val="28"/>
        </w:rPr>
        <w:t>изложить в следующей редакции: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«5. Срок реализации Подпрограммы: 2015 – 2028 годы.». </w:t>
      </w:r>
    </w:p>
    <w:p w:rsidR="00FE1F1B" w:rsidRDefault="00CB4A24">
      <w:pPr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1.11. В пункте 6 раздела II Подпрограммы № 1 слова «в 2015 – 2027 годах» заменить словами «в 2015 – 2028 годах». 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1.12. Таблицу № 2 «II этап реализации (с 2021 г. по 2025</w:t>
      </w:r>
      <w:r>
        <w:rPr>
          <w:rFonts w:ascii="Times New Roman" w:hAnsi="Times New Roman"/>
          <w:sz w:val="28"/>
        </w:rPr>
        <w:t xml:space="preserve"> г.)» приложения № 1 к Подпрограмме № 1 изложить в редакции согласно приложению № 1.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1.13. Таблицу № 3 «III этап реализации (с 2026 г. по 2028 г.)» приложения № 1 к Подпрограмме № 1и изложить её в редакции согласно приложению № 2.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1.14. Таблицу № 2 «II эта</w:t>
      </w:r>
      <w:r>
        <w:rPr>
          <w:rFonts w:ascii="Times New Roman" w:hAnsi="Times New Roman"/>
          <w:sz w:val="28"/>
        </w:rPr>
        <w:t>п реализации (с 2021 г. по 2025 г.)» приложения № 2 к Подпрограмме № 1 изложить в редакции согласно приложению № 3.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1.15. Таблицу № 2 «III этап реализации (с 2026 г. по 2028 г.)» приложения № 2 к Подпрограмме № 1 изложить в редакции согласно приложению № 4</w:t>
      </w:r>
      <w:r>
        <w:rPr>
          <w:rFonts w:ascii="Times New Roman" w:hAnsi="Times New Roman"/>
          <w:sz w:val="28"/>
        </w:rPr>
        <w:t>.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1.16. Абзац шестой «Этапы и сроки реализации подпрограммы» паспорта подпрограммы «Об организации общественных работ в муниципальном образовании город Краснодар» (далее – Подпрограмма № 2) Программы изложить в следующей редакции: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503"/>
        <w:gridCol w:w="567"/>
        <w:gridCol w:w="4677"/>
      </w:tblGrid>
      <w:tr w:rsidR="00FE1F1B">
        <w:tc>
          <w:tcPr>
            <w:tcW w:w="4503" w:type="dxa"/>
            <w:shd w:val="clear" w:color="auto" w:fill="auto"/>
          </w:tcPr>
          <w:p w:rsidR="00FE1F1B" w:rsidRDefault="00CB4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«Этапы и сроки реализации</w:t>
            </w:r>
          </w:p>
          <w:p w:rsidR="00FE1F1B" w:rsidRDefault="00CB4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подпрограммы</w:t>
            </w:r>
          </w:p>
        </w:tc>
        <w:tc>
          <w:tcPr>
            <w:tcW w:w="567" w:type="dxa"/>
            <w:shd w:val="clear" w:color="auto" w:fill="auto"/>
          </w:tcPr>
          <w:p w:rsidR="00FE1F1B" w:rsidRDefault="00FE1F1B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677" w:type="dxa"/>
            <w:shd w:val="clear" w:color="auto" w:fill="auto"/>
          </w:tcPr>
          <w:p w:rsidR="00FE1F1B" w:rsidRDefault="00CB4A24">
            <w:pPr>
              <w:ind w:left="60" w:right="60" w:hanging="2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Сроки реализации подпрограммы 2015 – 2028 годы.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Подпрограмма реализуется в три этапа: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этап: 2015 – 2020 годы;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II этап: 2021 – 2025 годы;</w:t>
            </w:r>
          </w:p>
          <w:p w:rsidR="00FE1F1B" w:rsidRDefault="00CB4A24">
            <w:pPr>
              <w:ind w:right="6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III этап: 2026 – 2028 годы».</w:t>
            </w:r>
          </w:p>
        </w:tc>
      </w:tr>
    </w:tbl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1.17. Абзац седьмой «Объёмы и источники финансирования подпрограммы» </w:t>
      </w:r>
      <w:r>
        <w:rPr>
          <w:rFonts w:ascii="Times New Roman" w:hAnsi="Times New Roman"/>
          <w:sz w:val="28"/>
        </w:rPr>
        <w:t>паспорта Подпрограммы № 2 изложить в следующей редакции:</w:t>
      </w:r>
    </w:p>
    <w:tbl>
      <w:tblPr>
        <w:tblW w:w="9890" w:type="dxa"/>
        <w:tblLayout w:type="fixed"/>
        <w:tblLook w:val="04A0" w:firstRow="1" w:lastRow="0" w:firstColumn="1" w:lastColumn="0" w:noHBand="0" w:noVBand="1"/>
      </w:tblPr>
      <w:tblGrid>
        <w:gridCol w:w="4361"/>
        <w:gridCol w:w="283"/>
        <w:gridCol w:w="5246"/>
      </w:tblGrid>
      <w:tr w:rsidR="00FE1F1B">
        <w:tc>
          <w:tcPr>
            <w:tcW w:w="4361" w:type="dxa"/>
            <w:shd w:val="clear" w:color="auto" w:fill="auto"/>
          </w:tcPr>
          <w:p w:rsidR="00FE1F1B" w:rsidRDefault="00CB4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«Объёмы и источники финансирования подпрограммы</w:t>
            </w:r>
          </w:p>
        </w:tc>
        <w:tc>
          <w:tcPr>
            <w:tcW w:w="283" w:type="dxa"/>
            <w:shd w:val="clear" w:color="auto" w:fill="auto"/>
          </w:tcPr>
          <w:p w:rsidR="00FE1F1B" w:rsidRDefault="00FE1F1B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объём финансирования, необходимый для реализации мероприятий подпрограммы, составляет 73 412,5 тыс. рублей, в том числе: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4 401,7 тыс.</w:t>
            </w:r>
            <w:r>
              <w:rPr>
                <w:rFonts w:ascii="Times New Roman" w:hAnsi="Times New Roman"/>
                <w:sz w:val="28"/>
              </w:rPr>
              <w:t xml:space="preserve">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4 482,7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4 266,9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3 286,8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4 304,4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3 019,8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4 300,3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4 481,4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4 849,2 тыс.</w:t>
            </w:r>
            <w:r>
              <w:rPr>
                <w:rFonts w:ascii="Times New Roman" w:hAnsi="Times New Roman"/>
                <w:sz w:val="28"/>
              </w:rPr>
              <w:t xml:space="preserve">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5 652,8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6 983,0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 – 7 794,5 тыс. рублей;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>2027 год – 7 794,5 тыс. рублей</w:t>
            </w:r>
            <w:r>
              <w:rPr>
                <w:rFonts w:ascii="Times New Roman" w:hAnsi="Times New Roman"/>
                <w:sz w:val="20"/>
                <w:u w:val="single"/>
              </w:rPr>
              <w:t>;</w:t>
            </w:r>
          </w:p>
          <w:p w:rsidR="00FE1F1B" w:rsidRDefault="00CB4A24">
            <w:pPr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>2028 год – 7 794,5 тыс. рублей</w:t>
            </w:r>
            <w:r>
              <w:rPr>
                <w:rFonts w:ascii="Times New Roman" w:hAnsi="Times New Roman"/>
                <w:sz w:val="20"/>
                <w:u w:val="single"/>
              </w:rPr>
              <w:t>;</w:t>
            </w:r>
            <w:r>
              <w:rPr>
                <w:rFonts w:ascii="Times New Roman" w:hAnsi="Times New Roman"/>
                <w:sz w:val="28"/>
              </w:rPr>
              <w:t>».</w:t>
            </w:r>
          </w:p>
        </w:tc>
      </w:tr>
    </w:tbl>
    <w:p w:rsidR="00FE1F1B" w:rsidRDefault="00CB4A24">
      <w:pPr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1.18. Пункт 5 раздела I Подпрограммы № 2 изложить в следующей редакции:</w:t>
      </w:r>
    </w:p>
    <w:p w:rsidR="00FE1F1B" w:rsidRDefault="00CB4A24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«5. Срок реализации Подпрограммы: 2015 – 2028 годы.». </w:t>
      </w:r>
    </w:p>
    <w:p w:rsidR="00FE1F1B" w:rsidRDefault="00CB4A24">
      <w:pPr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1.19. Таблицу № 2 пункта 6 раздела I Подпрограммы № 2 изложить в следующей редакции:</w:t>
      </w:r>
    </w:p>
    <w:p w:rsidR="00FE1F1B" w:rsidRDefault="00FE1F1B">
      <w:pPr>
        <w:jc w:val="right"/>
        <w:rPr>
          <w:rFonts w:ascii="Times New Roman" w:hAnsi="Times New Roman"/>
          <w:sz w:val="28"/>
        </w:rPr>
      </w:pPr>
    </w:p>
    <w:p w:rsidR="00FE1F1B" w:rsidRDefault="00CB4A24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№ 2</w:t>
      </w:r>
    </w:p>
    <w:p w:rsidR="00FE1F1B" w:rsidRDefault="00FE1F1B">
      <w:pPr>
        <w:jc w:val="center"/>
        <w:rPr>
          <w:rFonts w:ascii="Times New Roman" w:hAnsi="Times New Roman"/>
          <w:b/>
          <w:sz w:val="28"/>
        </w:rPr>
      </w:pPr>
    </w:p>
    <w:p w:rsidR="00FE1F1B" w:rsidRDefault="00CB4A2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 этап реализации (с 2021 г. по 2025 г.)</w:t>
      </w:r>
    </w:p>
    <w:p w:rsidR="00FE1F1B" w:rsidRDefault="00FE1F1B">
      <w:pPr>
        <w:jc w:val="center"/>
        <w:rPr>
          <w:rFonts w:ascii="Times New Roman" w:hAnsi="Times New Roman"/>
          <w:b/>
          <w:sz w:val="28"/>
        </w:rPr>
      </w:pPr>
    </w:p>
    <w:tbl>
      <w:tblPr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1274"/>
        <w:gridCol w:w="819"/>
        <w:gridCol w:w="1276"/>
        <w:gridCol w:w="992"/>
        <w:gridCol w:w="852"/>
        <w:gridCol w:w="993"/>
        <w:gridCol w:w="1134"/>
        <w:gridCol w:w="422"/>
      </w:tblGrid>
      <w:tr w:rsidR="00FE1F1B">
        <w:trPr>
          <w:trHeight w:val="518"/>
        </w:trPr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Наименование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целевого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Единица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измерения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Статус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&lt;*&gt;</w:t>
            </w:r>
          </w:p>
        </w:tc>
        <w:tc>
          <w:tcPr>
            <w:tcW w:w="5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Значение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показателей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FE1F1B" w:rsidRDefault="00FE1F1B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color w:val="FFFFFF"/>
              </w:rPr>
            </w:pPr>
          </w:p>
        </w:tc>
      </w:tr>
      <w:tr w:rsidR="00FE1F1B"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2021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2022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2024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2025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FE1F1B" w:rsidRDefault="00FE1F1B">
            <w:pPr>
              <w:jc w:val="center"/>
              <w:rPr>
                <w:rFonts w:ascii="Times New Roman" w:hAnsi="Times New Roman"/>
                <w:color w:val="FFFFFF"/>
              </w:rPr>
            </w:pPr>
          </w:p>
        </w:tc>
      </w:tr>
      <w:tr w:rsidR="00FE1F1B"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Количество трудоустроенных на общественные работы граждан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Человек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449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419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FE1F1B" w:rsidRDefault="00FE1F1B">
            <w:pPr>
              <w:rPr>
                <w:rFonts w:ascii="Times New Roman" w:hAnsi="Times New Roman"/>
              </w:rPr>
            </w:pPr>
          </w:p>
          <w:p w:rsidR="00FE1F1B" w:rsidRDefault="00FE1F1B">
            <w:pPr>
              <w:ind w:left="-61"/>
              <w:jc w:val="center"/>
              <w:rPr>
                <w:rFonts w:ascii="Times New Roman" w:hAnsi="Times New Roman"/>
              </w:rPr>
            </w:pPr>
          </w:p>
          <w:p w:rsidR="00FE1F1B" w:rsidRDefault="00CB4A24">
            <w:pPr>
              <w:ind w:left="-6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».</w:t>
            </w:r>
          </w:p>
        </w:tc>
      </w:tr>
    </w:tbl>
    <w:p w:rsidR="00FE1F1B" w:rsidRDefault="00CB4A24">
      <w:pPr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1.20. Таблицу № 3 пункта 6 раздела I Подпрограммы № 2 изложить в следующей редакции:</w:t>
      </w:r>
    </w:p>
    <w:p w:rsidR="00FE1F1B" w:rsidRDefault="00CB4A24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«Таблица № 3</w:t>
      </w: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p w:rsidR="00FE1F1B" w:rsidRDefault="00CB4A2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III этап реализации (2026 г. по 2028 г.)</w:t>
      </w:r>
    </w:p>
    <w:p w:rsidR="00FE1F1B" w:rsidRDefault="00FE1F1B">
      <w:pPr>
        <w:widowControl w:val="0"/>
        <w:ind w:firstLine="720"/>
        <w:jc w:val="center"/>
        <w:rPr>
          <w:rFonts w:ascii="Times New Roman" w:hAnsi="Times New Roman"/>
          <w:sz w:val="28"/>
        </w:rPr>
      </w:pPr>
    </w:p>
    <w:tbl>
      <w:tblPr>
        <w:tblW w:w="96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9"/>
        <w:gridCol w:w="1559"/>
        <w:gridCol w:w="850"/>
        <w:gridCol w:w="1216"/>
        <w:gridCol w:w="913"/>
        <w:gridCol w:w="885"/>
        <w:gridCol w:w="422"/>
      </w:tblGrid>
      <w:tr w:rsidR="00FE1F1B">
        <w:trPr>
          <w:trHeight w:val="518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Наименование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целевого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Единица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Статус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&lt;*&gt;</w:t>
            </w:r>
          </w:p>
        </w:tc>
        <w:tc>
          <w:tcPr>
            <w:tcW w:w="3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Значение</w:t>
            </w:r>
          </w:p>
          <w:p w:rsidR="00FE1F1B" w:rsidRDefault="00CB4A24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показателей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FE1F1B" w:rsidRDefault="00FE1F1B">
            <w:pPr>
              <w:spacing w:line="216" w:lineRule="auto"/>
              <w:ind w:left="-113" w:right="-57"/>
              <w:jc w:val="center"/>
              <w:rPr>
                <w:rFonts w:ascii="Times New Roman" w:hAnsi="Times New Roman"/>
                <w:color w:val="FFFFFF"/>
              </w:rPr>
            </w:pPr>
          </w:p>
        </w:tc>
      </w:tr>
      <w:tr w:rsidR="00FE1F1B"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FE1F1B">
            <w:pPr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2026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2027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2028</w:t>
            </w:r>
          </w:p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год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FE1F1B" w:rsidRDefault="00FE1F1B">
            <w:pPr>
              <w:jc w:val="center"/>
              <w:rPr>
                <w:rFonts w:ascii="Times New Roman" w:hAnsi="Times New Roman"/>
                <w:color w:val="FFFFFF"/>
              </w:rPr>
            </w:pPr>
          </w:p>
        </w:tc>
      </w:tr>
      <w:tr w:rsidR="00FE1F1B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Количество трудоустроенных на общественные работы граждан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419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419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F1B" w:rsidRDefault="00CB4A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419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FE1F1B" w:rsidRDefault="00FE1F1B">
            <w:pPr>
              <w:ind w:left="-61"/>
              <w:jc w:val="center"/>
              <w:rPr>
                <w:rFonts w:ascii="Times New Roman" w:hAnsi="Times New Roman"/>
                <w:sz w:val="20"/>
              </w:rPr>
            </w:pPr>
          </w:p>
          <w:p w:rsidR="00FE1F1B" w:rsidRDefault="00CB4A24">
            <w:pPr>
              <w:ind w:left="-6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».</w:t>
            </w:r>
          </w:p>
        </w:tc>
      </w:tr>
    </w:tbl>
    <w:p w:rsidR="00FE1F1B" w:rsidRDefault="00CB4A24">
      <w:pPr>
        <w:tabs>
          <w:tab w:val="left" w:pos="709"/>
          <w:tab w:val="left" w:pos="3402"/>
        </w:tabs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1.21. Таблицу № 2 «II этап реализации (с 2021 г. по 2025 г.)» приложения № 1 к Подпрограмме № 2 изложить в редакции согласно приложению № 5.</w:t>
      </w:r>
    </w:p>
    <w:p w:rsidR="00FE1F1B" w:rsidRDefault="00CB4A24">
      <w:pPr>
        <w:tabs>
          <w:tab w:val="left" w:pos="709"/>
          <w:tab w:val="left" w:pos="3402"/>
        </w:tabs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1.22. Таблицу № 3 «III этап реализации (с 2021 г. по 2025 г.)» приложения № 1 к Подпрограмме № 2 изложить в редак</w:t>
      </w:r>
      <w:r>
        <w:rPr>
          <w:rFonts w:ascii="Times New Roman" w:hAnsi="Times New Roman"/>
          <w:sz w:val="28"/>
        </w:rPr>
        <w:t>ции согласно приложению № 6.</w:t>
      </w:r>
    </w:p>
    <w:p w:rsidR="00FE1F1B" w:rsidRDefault="00CB4A24">
      <w:pPr>
        <w:tabs>
          <w:tab w:val="left" w:pos="709"/>
          <w:tab w:val="left" w:pos="3402"/>
        </w:tabs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1.23. Таблицу № 2 «II этап реализации (с 2021 г. по 2025 г.)» приложения № 2 к Подпрограмме № 2 изложить в редакции согласно приложению № 7.</w:t>
      </w:r>
    </w:p>
    <w:p w:rsidR="00FE1F1B" w:rsidRDefault="00CB4A24">
      <w:pPr>
        <w:tabs>
          <w:tab w:val="left" w:pos="709"/>
          <w:tab w:val="left" w:pos="3402"/>
        </w:tabs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1.24. Таблицу № 3 «III этап реализации (с 2026 г. по 2028 г.)» приложения № 2 к Подпро</w:t>
      </w:r>
      <w:r>
        <w:rPr>
          <w:rFonts w:ascii="Times New Roman" w:hAnsi="Times New Roman"/>
          <w:sz w:val="28"/>
        </w:rPr>
        <w:t>грамме № 2 изложить в редакции согласно приложению № 8.</w:t>
      </w:r>
    </w:p>
    <w:p w:rsidR="00FE1F1B" w:rsidRDefault="00CB4A24">
      <w:pPr>
        <w:tabs>
          <w:tab w:val="left" w:pos="3402"/>
        </w:tabs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1.25. Таблицу № 2 «II этап реализации (с 2021 г. по 2025 г.)» приложения № 3 к Программе изложить в редакции согласно приложению № 9.</w:t>
      </w:r>
    </w:p>
    <w:p w:rsidR="00FE1F1B" w:rsidRDefault="00CB4A24">
      <w:pPr>
        <w:tabs>
          <w:tab w:val="left" w:pos="3402"/>
        </w:tabs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1.26. Таблицу № 3 «III этап реализации (с 2026 г. по 2028 г.)» при</w:t>
      </w:r>
      <w:r>
        <w:rPr>
          <w:rFonts w:ascii="Times New Roman" w:hAnsi="Times New Roman"/>
          <w:sz w:val="28"/>
        </w:rPr>
        <w:t>ложения № 3 к Программе изложить в редакции согласно приложению № 10.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1.27. Таблицу № 2 «II этап реализации (с 2021 г. по 2025 г.)» приложения № 4 к Программе изложить в редакции согласно приложению № 11.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1.28. Таблицу № 3 «III этап реализации (с 2026 г. п</w:t>
      </w:r>
      <w:r>
        <w:rPr>
          <w:rFonts w:ascii="Times New Roman" w:hAnsi="Times New Roman"/>
          <w:sz w:val="28"/>
        </w:rPr>
        <w:t>о 2028 г.)» приложения № 4 к Программе изложить в редакции согласно приложению № 12.</w:t>
      </w:r>
    </w:p>
    <w:p w:rsidR="00FE1F1B" w:rsidRDefault="00CB4A24">
      <w:pPr>
        <w:tabs>
          <w:tab w:val="left" w:pos="709"/>
          <w:tab w:val="left" w:pos="3402"/>
        </w:tabs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1.28. Таблицу № 2 «II этап реализации (с 2021 г. по 2025 г.)» приложения № 6 к Программе изложить в редакции согласно приложению № 13.</w:t>
      </w:r>
    </w:p>
    <w:p w:rsidR="00FE1F1B" w:rsidRDefault="00CB4A24">
      <w:pPr>
        <w:tabs>
          <w:tab w:val="left" w:pos="709"/>
          <w:tab w:val="left" w:pos="3402"/>
        </w:tabs>
        <w:ind w:right="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1.29. Таблицу № 3 «III этап реализац</w:t>
      </w:r>
      <w:r>
        <w:rPr>
          <w:rFonts w:ascii="Times New Roman" w:hAnsi="Times New Roman"/>
          <w:sz w:val="28"/>
        </w:rPr>
        <w:t>ии (с 2026 г. по 2028 г.)» приложения № 6 к Программе изложить в редакции согласно приложению № 14.</w:t>
      </w:r>
    </w:p>
    <w:p w:rsidR="00FE1F1B" w:rsidRDefault="00CB4A24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Департаменту информационной политики администрации муниципального образования город Краснодар (Лутай) официально обнародовать настоящее постановление </w:t>
      </w:r>
      <w:r>
        <w:rPr>
          <w:rFonts w:ascii="Times New Roman" w:hAnsi="Times New Roman"/>
          <w:sz w:val="28"/>
        </w:rPr>
        <w:t>путём официального опубликования на официальном Интернет-портале администрации муниципального образования город Краснодар и городской Думы Краснодара.</w:t>
      </w:r>
    </w:p>
    <w:p w:rsidR="00FE1F1B" w:rsidRDefault="00CB4A24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Настоящее постановление вступает в силу со дня его подписания, за исключением положений, предусматрива</w:t>
      </w:r>
      <w:r>
        <w:rPr>
          <w:rFonts w:ascii="Times New Roman" w:hAnsi="Times New Roman"/>
          <w:sz w:val="28"/>
        </w:rPr>
        <w:t>ющих изменение основных параметров Программы на 2026 – 2028 годы, вступающих в силу не ранее вступления в силу решения городской Думы Краснодара «О местном бюджете (бюджете муниципального образования город Краснодар) на 2026 год и на плановый период 2027 и</w:t>
      </w:r>
      <w:r>
        <w:rPr>
          <w:rFonts w:ascii="Times New Roman" w:hAnsi="Times New Roman"/>
          <w:sz w:val="28"/>
        </w:rPr>
        <w:t xml:space="preserve"> 2028 годов», предусматривающего бюджетные ассигнования на реализацию Программы в редакции настоящего постановления.</w:t>
      </w:r>
    </w:p>
    <w:p w:rsidR="00FE1F1B" w:rsidRDefault="00CB4A24" w:rsidP="00757F6D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Контроль за выполнением настоящего постановления возложить на заместителя главы муниципального образования город Краснодар А.Г.Леонову.</w:t>
      </w:r>
      <w:bookmarkStart w:id="0" w:name="_GoBack"/>
      <w:bookmarkEnd w:id="0"/>
    </w:p>
    <w:p w:rsidR="00FE1F1B" w:rsidRDefault="00FE1F1B">
      <w:pPr>
        <w:ind w:right="8"/>
        <w:jc w:val="both"/>
        <w:rPr>
          <w:rFonts w:ascii="Times New Roman" w:hAnsi="Times New Roman"/>
          <w:sz w:val="28"/>
        </w:rPr>
      </w:pPr>
    </w:p>
    <w:p w:rsidR="00FE1F1B" w:rsidRDefault="00CB4A24">
      <w:pPr>
        <w:widowControl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муниципального образования</w:t>
      </w:r>
    </w:p>
    <w:p w:rsidR="00FE1F1B" w:rsidRDefault="00CB4A24">
      <w:pPr>
        <w:widowControl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 Краснодар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                          Е.М.Наумов</w:t>
      </w:r>
    </w:p>
    <w:p w:rsidR="00FE1F1B" w:rsidRDefault="00FE1F1B">
      <w:pPr>
        <w:jc w:val="center"/>
        <w:rPr>
          <w:rFonts w:ascii="Times New Roman" w:hAnsi="Times New Roman"/>
          <w:sz w:val="28"/>
        </w:rPr>
      </w:pPr>
    </w:p>
    <w:sectPr w:rsidR="00FE1F1B">
      <w:headerReference w:type="even" r:id="rId6"/>
      <w:headerReference w:type="default" r:id="rId7"/>
      <w:headerReference w:type="first" r:id="rId8"/>
      <w:pgSz w:w="11906" w:h="16838"/>
      <w:pgMar w:top="567" w:right="567" w:bottom="851" w:left="1701" w:header="51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A24" w:rsidRDefault="00CB4A24">
      <w:r>
        <w:separator/>
      </w:r>
    </w:p>
  </w:endnote>
  <w:endnote w:type="continuationSeparator" w:id="0">
    <w:p w:rsidR="00CB4A24" w:rsidRDefault="00CB4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A24" w:rsidRDefault="00CB4A24">
      <w:r>
        <w:separator/>
      </w:r>
    </w:p>
  </w:footnote>
  <w:footnote w:type="continuationSeparator" w:id="0">
    <w:p w:rsidR="00CB4A24" w:rsidRDefault="00CB4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F1B" w:rsidRDefault="00FE1F1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F1B" w:rsidRDefault="00CB4A24">
    <w:pPr>
      <w:pStyle w:val="ad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 PAGE </w:instrText>
    </w:r>
    <w:r>
      <w:rPr>
        <w:rFonts w:ascii="Times New Roman" w:hAnsi="Times New Roman"/>
        <w:sz w:val="28"/>
      </w:rPr>
      <w:fldChar w:fldCharType="separate"/>
    </w:r>
    <w:r w:rsidR="00757F6D">
      <w:rPr>
        <w:rFonts w:ascii="Times New Roman" w:hAnsi="Times New Roman"/>
        <w:noProof/>
        <w:sz w:val="28"/>
      </w:rPr>
      <w:t>8</w:t>
    </w:r>
    <w:r>
      <w:rPr>
        <w:rFonts w:ascii="Times New Roman" w:hAnsi="Times New Roman"/>
        <w:sz w:val="28"/>
      </w:rPr>
      <w:fldChar w:fldCharType="end"/>
    </w:r>
  </w:p>
  <w:p w:rsidR="00FE1F1B" w:rsidRDefault="00FE1F1B">
    <w:pPr>
      <w:pStyle w:val="ad"/>
      <w:jc w:val="center"/>
      <w:rPr>
        <w:rFonts w:ascii="Times New Roman" w:hAnsi="Times New Roman"/>
        <w:sz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F1B" w:rsidRDefault="00FE1F1B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F1B"/>
    <w:rsid w:val="00641397"/>
    <w:rsid w:val="00757F6D"/>
    <w:rsid w:val="00CB4A24"/>
    <w:rsid w:val="00FE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E52D0"/>
  <w15:docId w15:val="{6F8B7E4F-05C7-472C-9F12-D7EF9A546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Noto Serif CJK SC" w:hAnsi="Microsoft Sans Serif" w:cs="Free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next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uiPriority w:val="9"/>
    <w:qFormat/>
    <w:pPr>
      <w:spacing w:before="240" w:after="60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Основной текст (3)"/>
    <w:link w:val="31"/>
    <w:qFormat/>
    <w:rPr>
      <w:rFonts w:ascii="Times New Roman" w:hAnsi="Times New Roman"/>
      <w:sz w:val="20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a3">
    <w:name w:val="Нормальный (таблица)"/>
    <w:link w:val="10"/>
    <w:qFormat/>
    <w:rPr>
      <w:rFonts w:ascii="Arial" w:hAnsi="Arial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a4">
    <w:name w:val="Знак"/>
    <w:link w:val="11"/>
    <w:qFormat/>
    <w:rPr>
      <w:rFonts w:ascii="Verdana" w:hAnsi="Verdana"/>
      <w:sz w:val="20"/>
    </w:rPr>
  </w:style>
  <w:style w:type="character" w:customStyle="1" w:styleId="12">
    <w:name w:val="Строгий1"/>
    <w:link w:val="110"/>
    <w:qFormat/>
    <w:rPr>
      <w:b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="XO Thames" w:hAnsi="XO Thames"/>
      <w:b/>
      <w:sz w:val="26"/>
    </w:rPr>
  </w:style>
  <w:style w:type="character" w:customStyle="1" w:styleId="Header1">
    <w:name w:val="Header1"/>
    <w:qFormat/>
  </w:style>
  <w:style w:type="character" w:customStyle="1" w:styleId="3Sylfaen">
    <w:name w:val="Основной текст (3) + Sylfaen"/>
    <w:link w:val="3Sylfaen1"/>
    <w:qFormat/>
    <w:rPr>
      <w:rFonts w:ascii="Sylfaen" w:hAnsi="Sylfaen"/>
    </w:rPr>
  </w:style>
  <w:style w:type="character" w:customStyle="1" w:styleId="40">
    <w:name w:val="Основной текст (4)"/>
    <w:link w:val="41"/>
    <w:qFormat/>
    <w:rPr>
      <w:rFonts w:ascii="Sylfaen" w:hAnsi="Sylfaen"/>
      <w:sz w:val="11"/>
    </w:rPr>
  </w:style>
  <w:style w:type="character" w:customStyle="1" w:styleId="Sylfaen">
    <w:name w:val="Основной текст + Sylfaen"/>
    <w:link w:val="Sylfaen1"/>
    <w:qFormat/>
    <w:rPr>
      <w:rFonts w:ascii="Sylfaen" w:hAnsi="Sylfaen"/>
      <w:b/>
      <w:sz w:val="28"/>
    </w:rPr>
  </w:style>
  <w:style w:type="character" w:customStyle="1" w:styleId="text">
    <w:name w:val="text"/>
    <w:link w:val="text1"/>
    <w:qFormat/>
    <w:rPr>
      <w:rFonts w:ascii="Times New Roman" w:hAnsi="Times New Roman"/>
    </w:rPr>
  </w:style>
  <w:style w:type="character" w:customStyle="1" w:styleId="a5">
    <w:name w:val="Гипертекстовая ссылка"/>
    <w:link w:val="13"/>
    <w:qFormat/>
    <w:rPr>
      <w:b/>
      <w:color w:val="106BBE"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1Sylfaen">
    <w:name w:val="Заголовок №1 + Sylfaen"/>
    <w:link w:val="1Sylfaen1"/>
    <w:qFormat/>
    <w:rPr>
      <w:rFonts w:ascii="Sylfaen" w:hAnsi="Sylfaen"/>
      <w:b/>
      <w:spacing w:val="50"/>
      <w:sz w:val="35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310">
    <w:name w:val="Основной текст с отступом 31"/>
    <w:link w:val="BodyTextIndent31"/>
    <w:qFormat/>
    <w:rPr>
      <w:sz w:val="16"/>
    </w:rPr>
  </w:style>
  <w:style w:type="character" w:customStyle="1" w:styleId="Footer1">
    <w:name w:val="Footer1"/>
    <w:qFormat/>
  </w:style>
  <w:style w:type="character" w:customStyle="1" w:styleId="20">
    <w:name w:val="Основной текст (2)"/>
    <w:link w:val="21"/>
    <w:qFormat/>
    <w:rPr>
      <w:rFonts w:ascii="Times New Roman" w:hAnsi="Times New Roman"/>
      <w:sz w:val="27"/>
    </w:rPr>
  </w:style>
  <w:style w:type="character" w:customStyle="1" w:styleId="Heading51">
    <w:name w:val="Heading 51"/>
    <w:qFormat/>
    <w:rPr>
      <w:rFonts w:ascii="Times New Roman" w:hAnsi="Times New Roman"/>
      <w:b/>
      <w:i/>
      <w:sz w:val="26"/>
    </w:rPr>
  </w:style>
  <w:style w:type="character" w:customStyle="1" w:styleId="22">
    <w:name w:val="Знак Знак2"/>
    <w:link w:val="210"/>
    <w:qFormat/>
    <w:rPr>
      <w:sz w:val="24"/>
    </w:rPr>
  </w:style>
  <w:style w:type="character" w:customStyle="1" w:styleId="14">
    <w:name w:val="Текст выноски1"/>
    <w:link w:val="BalloonText1"/>
    <w:qFormat/>
    <w:rPr>
      <w:rFonts w:ascii="Tahoma" w:hAnsi="Tahoma"/>
      <w:sz w:val="16"/>
    </w:rPr>
  </w:style>
  <w:style w:type="character" w:customStyle="1" w:styleId="15">
    <w:name w:val="Обычный1"/>
    <w:link w:val="111"/>
    <w:qFormat/>
    <w:rPr>
      <w:color w:val="000000"/>
      <w:sz w:val="24"/>
    </w:rPr>
  </w:style>
  <w:style w:type="character" w:customStyle="1" w:styleId="Heading11">
    <w:name w:val="Heading 11"/>
    <w:qFormat/>
    <w:rPr>
      <w:rFonts w:ascii="Times New Roman" w:hAnsi="Times New Roman"/>
      <w:sz w:val="28"/>
    </w:rPr>
  </w:style>
  <w:style w:type="character" w:styleId="a6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6">
    <w:name w:val="Гиперссылка1"/>
    <w:link w:val="112"/>
    <w:qFormat/>
    <w:rPr>
      <w:color w:val="000080"/>
      <w:u w:val="single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link w:val="HeaderandFooter1"/>
    <w:qFormat/>
    <w:rPr>
      <w:rFonts w:ascii="XO Thames" w:hAnsi="XO Thames"/>
      <w:sz w:val="28"/>
    </w:rPr>
  </w:style>
  <w:style w:type="character" w:customStyle="1" w:styleId="a7">
    <w:name w:val="Знак Знак"/>
    <w:link w:val="17"/>
    <w:qFormat/>
    <w:rPr>
      <w:rFonts w:ascii="Verdana" w:hAnsi="Verdana"/>
      <w:sz w:val="20"/>
    </w:rPr>
  </w:style>
  <w:style w:type="character" w:customStyle="1" w:styleId="Textbodyindent">
    <w:name w:val="Text body indent"/>
    <w:qFormat/>
    <w:rPr>
      <w:rFonts w:ascii="Times New Roman" w:hAnsi="Times New Roman"/>
    </w:rPr>
  </w:style>
  <w:style w:type="character" w:customStyle="1" w:styleId="18">
    <w:name w:val="Заголовок №1"/>
    <w:link w:val="113"/>
    <w:qFormat/>
    <w:rPr>
      <w:rFonts w:ascii="Times New Roman" w:hAnsi="Times New Roman"/>
      <w:b/>
      <w:spacing w:val="60"/>
      <w:sz w:val="35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211">
    <w:name w:val="Основной текст 21"/>
    <w:link w:val="BodyText21"/>
    <w:qFormat/>
    <w:rPr>
      <w:rFonts w:ascii="Times New Roman" w:hAnsi="Times New Roman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2Sylfaen">
    <w:name w:val="Основной текст (2) + Sylfaen"/>
    <w:link w:val="2Sylfaen1"/>
    <w:qFormat/>
    <w:rPr>
      <w:rFonts w:ascii="Sylfaen" w:hAnsi="Sylfaen"/>
      <w:sz w:val="27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9">
    <w:name w:val="Номер страницы1"/>
    <w:link w:val="114"/>
    <w:qFormat/>
  </w:style>
  <w:style w:type="character" w:customStyle="1" w:styleId="212">
    <w:name w:val="Основной текст с отступом 21"/>
    <w:link w:val="BodyTextIndent21"/>
    <w:qFormat/>
    <w:rPr>
      <w:rFonts w:ascii="Times New Roman" w:hAnsi="Times New Roman"/>
    </w:rPr>
  </w:style>
  <w:style w:type="character" w:customStyle="1" w:styleId="Textbody">
    <w:name w:val="Text body"/>
    <w:qFormat/>
    <w:rPr>
      <w:rFonts w:ascii="Times New Roman" w:hAnsi="Times New Roman"/>
      <w:b/>
      <w:sz w:val="28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a">
    <w:name w:val="Основной шрифт абзаца1"/>
    <w:link w:val="115"/>
    <w:qFormat/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="XO Thames" w:hAnsi="XO Thames"/>
      <w:b/>
      <w:sz w:val="24"/>
    </w:rPr>
  </w:style>
  <w:style w:type="character" w:customStyle="1" w:styleId="Heading21">
    <w:name w:val="Heading 21"/>
    <w:qFormat/>
    <w:rPr>
      <w:rFonts w:ascii="XO Thames" w:hAnsi="XO Thames"/>
      <w:b/>
      <w:sz w:val="28"/>
    </w:rPr>
  </w:style>
  <w:style w:type="paragraph" w:styleId="a8">
    <w:name w:val="Title"/>
    <w:next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9">
    <w:name w:val="Body Text"/>
    <w:basedOn w:val="a"/>
    <w:pPr>
      <w:spacing w:line="322" w:lineRule="exact"/>
      <w:jc w:val="center"/>
    </w:pPr>
    <w:rPr>
      <w:rFonts w:ascii="Times New Roman" w:hAnsi="Times New Roman"/>
      <w:b/>
      <w:sz w:val="28"/>
    </w:rPr>
  </w:style>
  <w:style w:type="paragraph" w:styleId="aa">
    <w:name w:val="List"/>
    <w:basedOn w:val="a9"/>
    <w:rPr>
      <w:rFonts w:ascii="PT Astra Serif" w:hAnsi="PT Astra Serif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/>
      <w:i/>
      <w:iCs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/>
    </w:rPr>
  </w:style>
  <w:style w:type="paragraph" w:customStyle="1" w:styleId="user">
    <w:name w:val="Заголовок (user)"/>
    <w:basedOn w:val="a"/>
    <w:next w:val="a9"/>
    <w:qFormat/>
    <w:pPr>
      <w:keepNext/>
      <w:spacing w:before="240" w:after="120"/>
    </w:pPr>
    <w:rPr>
      <w:rFonts w:ascii="PT Astra Serif" w:eastAsia="Noto Sans CJK SC" w:hAnsi="PT Astra Serif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/>
    </w:rPr>
  </w:style>
  <w:style w:type="paragraph" w:customStyle="1" w:styleId="31">
    <w:name w:val="Основной текст (3)1"/>
    <w:basedOn w:val="a"/>
    <w:link w:val="30"/>
    <w:qFormat/>
    <w:pPr>
      <w:spacing w:before="300" w:after="180" w:line="240" w:lineRule="atLeast"/>
    </w:pPr>
    <w:rPr>
      <w:rFonts w:ascii="Times New Roman" w:hAnsi="Times New Roman"/>
      <w:sz w:val="20"/>
    </w:rPr>
  </w:style>
  <w:style w:type="paragraph" w:styleId="23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styleId="42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customStyle="1" w:styleId="10">
    <w:name w:val="Нормальный (таблица)1"/>
    <w:basedOn w:val="a"/>
    <w:next w:val="a"/>
    <w:link w:val="a3"/>
    <w:qFormat/>
    <w:pPr>
      <w:widowControl w:val="0"/>
      <w:jc w:val="both"/>
    </w:pPr>
    <w:rPr>
      <w:rFonts w:ascii="Arial" w:hAnsi="Arial"/>
    </w:rPr>
  </w:style>
  <w:style w:type="paragraph" w:styleId="6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11">
    <w:name w:val="Знак1"/>
    <w:basedOn w:val="a"/>
    <w:link w:val="a4"/>
    <w:qFormat/>
    <w:pPr>
      <w:spacing w:after="160" w:line="240" w:lineRule="exact"/>
    </w:pPr>
    <w:rPr>
      <w:rFonts w:ascii="Verdana" w:hAnsi="Verdana"/>
      <w:sz w:val="20"/>
    </w:rPr>
  </w:style>
  <w:style w:type="paragraph" w:customStyle="1" w:styleId="110">
    <w:name w:val="Строгий11"/>
    <w:link w:val="12"/>
    <w:qFormat/>
    <w:rPr>
      <w:b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HeaderandFooter1">
    <w:name w:val="Header and Footer1"/>
    <w:link w:val="HeaderandFooter"/>
    <w:qFormat/>
    <w:pPr>
      <w:jc w:val="both"/>
    </w:pPr>
    <w:rPr>
      <w:rFonts w:ascii="XO Thames" w:hAnsi="XO Thames"/>
      <w:sz w:val="28"/>
    </w:rPr>
  </w:style>
  <w:style w:type="paragraph" w:customStyle="1" w:styleId="HeaderandFooter2">
    <w:name w:val="Header and Footer2"/>
    <w:basedOn w:val="a"/>
    <w:qFormat/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DefaultParagraphFont1">
    <w:name w:val="Default Paragraph Font1"/>
    <w:qFormat/>
  </w:style>
  <w:style w:type="paragraph" w:customStyle="1" w:styleId="3Sylfaen1">
    <w:name w:val="Основной текст (3) + Sylfaen1"/>
    <w:link w:val="3Sylfaen"/>
    <w:qFormat/>
    <w:rPr>
      <w:rFonts w:ascii="Sylfaen" w:hAnsi="Sylfaen"/>
    </w:rPr>
  </w:style>
  <w:style w:type="paragraph" w:customStyle="1" w:styleId="41">
    <w:name w:val="Основной текст (4)1"/>
    <w:basedOn w:val="a"/>
    <w:link w:val="40"/>
    <w:qFormat/>
    <w:pPr>
      <w:spacing w:before="60" w:line="240" w:lineRule="atLeast"/>
    </w:pPr>
    <w:rPr>
      <w:rFonts w:ascii="Sylfaen" w:hAnsi="Sylfaen"/>
      <w:sz w:val="11"/>
    </w:rPr>
  </w:style>
  <w:style w:type="paragraph" w:customStyle="1" w:styleId="Sylfaen1">
    <w:name w:val="Основной текст + Sylfaen1"/>
    <w:link w:val="Sylfaen"/>
    <w:qFormat/>
    <w:rPr>
      <w:rFonts w:ascii="Sylfaen" w:hAnsi="Sylfaen"/>
      <w:b/>
      <w:sz w:val="28"/>
    </w:rPr>
  </w:style>
  <w:style w:type="paragraph" w:customStyle="1" w:styleId="text1">
    <w:name w:val="text1"/>
    <w:basedOn w:val="a"/>
    <w:link w:val="text"/>
    <w:qFormat/>
    <w:pPr>
      <w:ind w:firstLine="375"/>
      <w:jc w:val="both"/>
    </w:pPr>
    <w:rPr>
      <w:rFonts w:ascii="Times New Roman" w:hAnsi="Times New Roman"/>
    </w:rPr>
  </w:style>
  <w:style w:type="paragraph" w:customStyle="1" w:styleId="13">
    <w:name w:val="Гипертекстовая ссылка1"/>
    <w:link w:val="a5"/>
    <w:qFormat/>
    <w:rPr>
      <w:b/>
      <w:color w:val="106BBE"/>
    </w:r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1Sylfaen1">
    <w:name w:val="Заголовок №1 + Sylfaen1"/>
    <w:link w:val="1Sylfaen"/>
    <w:qFormat/>
    <w:rPr>
      <w:rFonts w:ascii="Sylfaen" w:hAnsi="Sylfaen"/>
      <w:b/>
      <w:spacing w:val="50"/>
      <w:sz w:val="35"/>
    </w:rPr>
  </w:style>
  <w:style w:type="paragraph" w:styleId="32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customStyle="1" w:styleId="BodyTextIndent31">
    <w:name w:val="Body Text Indent 31"/>
    <w:basedOn w:val="a"/>
    <w:link w:val="310"/>
    <w:qFormat/>
    <w:pPr>
      <w:spacing w:after="120"/>
      <w:ind w:left="283"/>
    </w:pPr>
    <w:rPr>
      <w:sz w:val="1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21">
    <w:name w:val="Основной текст (2)1"/>
    <w:basedOn w:val="a"/>
    <w:link w:val="20"/>
    <w:qFormat/>
    <w:pPr>
      <w:spacing w:before="780" w:line="240" w:lineRule="atLeast"/>
      <w:jc w:val="center"/>
    </w:pPr>
    <w:rPr>
      <w:rFonts w:ascii="Times New Roman" w:hAnsi="Times New Roman"/>
      <w:sz w:val="27"/>
    </w:rPr>
  </w:style>
  <w:style w:type="paragraph" w:customStyle="1" w:styleId="210">
    <w:name w:val="Знак Знак21"/>
    <w:link w:val="22"/>
    <w:qFormat/>
    <w:rPr>
      <w:sz w:val="24"/>
    </w:rPr>
  </w:style>
  <w:style w:type="paragraph" w:customStyle="1" w:styleId="BalloonText1">
    <w:name w:val="Balloon Text1"/>
    <w:basedOn w:val="a"/>
    <w:link w:val="14"/>
    <w:qFormat/>
    <w:rPr>
      <w:rFonts w:ascii="Tahoma" w:hAnsi="Tahoma"/>
      <w:sz w:val="16"/>
    </w:rPr>
  </w:style>
  <w:style w:type="paragraph" w:customStyle="1" w:styleId="111">
    <w:name w:val="Обычный11"/>
    <w:link w:val="15"/>
    <w:qFormat/>
    <w:rPr>
      <w:sz w:val="24"/>
    </w:rPr>
  </w:style>
  <w:style w:type="paragraph" w:customStyle="1" w:styleId="Internetlink">
    <w:name w:val="Internet link"/>
    <w:qFormat/>
    <w:rPr>
      <w:color w:val="0000FF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2">
    <w:name w:val="Гиперссылка11"/>
    <w:link w:val="16"/>
    <w:qFormat/>
    <w:rPr>
      <w:color w:val="000080"/>
      <w:u w:val="single"/>
    </w:rPr>
  </w:style>
  <w:style w:type="paragraph" w:styleId="1b">
    <w:name w:val="toc 1"/>
    <w:next w:val="a"/>
    <w:uiPriority w:val="39"/>
    <w:rPr>
      <w:rFonts w:ascii="XO Thames" w:hAnsi="XO Thames"/>
      <w:b/>
      <w:sz w:val="28"/>
    </w:rPr>
  </w:style>
  <w:style w:type="paragraph" w:customStyle="1" w:styleId="17">
    <w:name w:val="Знак Знак1"/>
    <w:basedOn w:val="a"/>
    <w:link w:val="a7"/>
    <w:qFormat/>
    <w:pPr>
      <w:spacing w:after="160" w:line="240" w:lineRule="exact"/>
    </w:pPr>
    <w:rPr>
      <w:rFonts w:ascii="Verdana" w:hAnsi="Verdana"/>
      <w:sz w:val="20"/>
    </w:rPr>
  </w:style>
  <w:style w:type="paragraph" w:styleId="af">
    <w:name w:val="Body Text Indent"/>
    <w:basedOn w:val="a"/>
    <w:pPr>
      <w:spacing w:after="120"/>
      <w:ind w:left="283"/>
    </w:pPr>
    <w:rPr>
      <w:rFonts w:ascii="Times New Roman" w:hAnsi="Times New Roman"/>
    </w:rPr>
  </w:style>
  <w:style w:type="paragraph" w:customStyle="1" w:styleId="113">
    <w:name w:val="Заголовок №11"/>
    <w:basedOn w:val="a"/>
    <w:link w:val="18"/>
    <w:qFormat/>
    <w:pPr>
      <w:spacing w:before="240" w:after="780" w:line="240" w:lineRule="atLeast"/>
      <w:jc w:val="center"/>
      <w:outlineLvl w:val="0"/>
    </w:pPr>
    <w:rPr>
      <w:rFonts w:ascii="Times New Roman" w:hAnsi="Times New Roman"/>
      <w:b/>
      <w:spacing w:val="60"/>
      <w:sz w:val="35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customStyle="1" w:styleId="BodyText21">
    <w:name w:val="Body Text 21"/>
    <w:basedOn w:val="a"/>
    <w:link w:val="211"/>
    <w:qFormat/>
    <w:pPr>
      <w:spacing w:after="120" w:line="480" w:lineRule="auto"/>
    </w:pPr>
    <w:rPr>
      <w:rFonts w:ascii="Times New Roman" w:hAnsi="Times New Roman"/>
    </w:rPr>
  </w:style>
  <w:style w:type="paragraph" w:styleId="8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customStyle="1" w:styleId="2Sylfaen1">
    <w:name w:val="Основной текст (2) + Sylfaen1"/>
    <w:link w:val="2Sylfaen"/>
    <w:qFormat/>
    <w:rPr>
      <w:rFonts w:ascii="Sylfaen" w:hAnsi="Sylfaen"/>
      <w:sz w:val="27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114">
    <w:name w:val="Номер страницы11"/>
    <w:link w:val="19"/>
    <w:qFormat/>
  </w:style>
  <w:style w:type="paragraph" w:customStyle="1" w:styleId="BodyTextIndent21">
    <w:name w:val="Body Text Indent 21"/>
    <w:basedOn w:val="a"/>
    <w:link w:val="212"/>
    <w:qFormat/>
    <w:pPr>
      <w:spacing w:after="120" w:line="480" w:lineRule="auto"/>
      <w:ind w:left="283"/>
    </w:pPr>
    <w:rPr>
      <w:rFonts w:ascii="Times New Roman" w:hAnsi="Times New Roman"/>
    </w:rPr>
  </w:style>
  <w:style w:type="paragraph" w:styleId="af0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115">
    <w:name w:val="Основной шрифт абзаца11"/>
    <w:link w:val="1a"/>
    <w:qFormat/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2105</Words>
  <Characters>11999</Characters>
  <Application>Microsoft Office Word</Application>
  <DocSecurity>0</DocSecurity>
  <Lines>99</Lines>
  <Paragraphs>28</Paragraphs>
  <ScaleCrop>false</ScaleCrop>
  <Company>Администрация МО город Краснодар</Company>
  <LinksUpToDate>false</LinksUpToDate>
  <CharactersWithSpaces>14076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Плецкая Елена Александровна</cp:lastModifiedBy>
  <cp:revision>3</cp:revision>
  <cp:lastPrinted>2025-10-30T10:11:00Z</cp:lastPrinted>
  <dcterms:created xsi:type="dcterms:W3CDTF">2025-11-01T12:36:00Z</dcterms:created>
  <dcterms:modified xsi:type="dcterms:W3CDTF">2025-11-01T12:37:00Z</dcterms:modified>
  <dc:language>ru-RU</dc:language>
</cp:coreProperties>
</file>